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A3B0" w14:textId="77777777" w:rsidR="006F73E8" w:rsidRPr="006F73E8" w:rsidRDefault="006F73E8" w:rsidP="006F73E8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6F73E8">
        <w:rPr>
          <w:rFonts w:ascii="inherit" w:hAnsi="inherit"/>
          <w:color w:val="000000"/>
          <w:spacing w:val="-5"/>
          <w:sz w:val="28"/>
          <w:szCs w:val="16"/>
        </w:rPr>
        <w:t>Пресс-релиз «Публичное обсуждение результатов правоприменительной практики территориальных органов Ространснадзора по Южному федеральному округу за 10 месяцев 2019 года».</w:t>
      </w:r>
    </w:p>
    <w:p w14:paraId="6A7EA06B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3A13B6E4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46C38887" w14:textId="16DD124C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19.12.2019 года в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г.Ростов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-на-Дону Южным УГЖДН Ространснадзора было проведено «Публичное обсуждение результатов правоприменительной практики территориальных органов Ространснадзора по Южному федеральному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округу  за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10 месяцев 2019 года».</w:t>
      </w:r>
    </w:p>
    <w:p w14:paraId="56598AF8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 </w:t>
      </w:r>
    </w:p>
    <w:p w14:paraId="44352376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ходе проведения в 4-м квартале 2019 года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459E37C4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61CE2222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3C005A94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уменьшение количества проверок и административной нагрузки на предпринимателей и юридических лиц;</w:t>
      </w:r>
    </w:p>
    <w:p w14:paraId="749FACA4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2CAEF75B" w14:textId="77777777" w:rsidR="006F73E8" w:rsidRDefault="006F73E8" w:rsidP="006F73E8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открытость деятельности Ространснадзора.</w:t>
      </w:r>
    </w:p>
    <w:p w14:paraId="36E70DDE" w14:textId="0580B9A0" w:rsidR="00250B39" w:rsidRPr="006F73E8" w:rsidRDefault="00250B39" w:rsidP="006F73E8"/>
    <w:sectPr w:rsidR="00250B39" w:rsidRPr="006F73E8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D514E"/>
    <w:rsid w:val="00501ED4"/>
    <w:rsid w:val="00572233"/>
    <w:rsid w:val="00581167"/>
    <w:rsid w:val="005C60DC"/>
    <w:rsid w:val="005E2908"/>
    <w:rsid w:val="006F73E8"/>
    <w:rsid w:val="00803035"/>
    <w:rsid w:val="0083120E"/>
    <w:rsid w:val="0085359A"/>
    <w:rsid w:val="009D0CF2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2022-09-25T11:34:00Z</dcterms:created>
  <dcterms:modified xsi:type="dcterms:W3CDTF">2022-09-25T11:34:00Z</dcterms:modified>
</cp:coreProperties>
</file>